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23" w:rsidRDefault="00511E23" w:rsidP="002F0870">
      <w:pPr>
        <w:pStyle w:val="NoSpacing"/>
        <w:rPr>
          <w:lang w:val="en-IN"/>
        </w:rPr>
      </w:pPr>
    </w:p>
    <w:p w:rsidR="002F0870" w:rsidRDefault="002F0870" w:rsidP="002F0870">
      <w:pPr>
        <w:pBdr>
          <w:bottom w:val="none" w:sz="0" w:space="0" w:color="auto"/>
        </w:pBdr>
        <w:spacing w:after="0" w:line="240" w:lineRule="auto"/>
        <w:jc w:val="center"/>
        <w:rPr>
          <w:b/>
          <w:lang w:val="en-US"/>
        </w:rPr>
      </w:pPr>
    </w:p>
    <w:p w:rsidR="002F0870" w:rsidRPr="0050664D" w:rsidRDefault="002F0870" w:rsidP="002F0870">
      <w:pPr>
        <w:pBdr>
          <w:bottom w:val="none" w:sz="0" w:space="0" w:color="auto"/>
        </w:pBdr>
        <w:spacing w:after="0" w:line="240" w:lineRule="auto"/>
        <w:jc w:val="center"/>
        <w:rPr>
          <w:b/>
          <w:lang w:val="en-US"/>
        </w:rPr>
      </w:pPr>
      <w:r w:rsidRPr="0050664D">
        <w:rPr>
          <w:b/>
          <w:lang w:val="en-US"/>
        </w:rPr>
        <w:t>PROCEEDING</w:t>
      </w:r>
      <w:r>
        <w:rPr>
          <w:b/>
          <w:lang w:val="en-US"/>
        </w:rPr>
        <w:t>S OF COMMISSIONER OF STATE TAX</w:t>
      </w:r>
    </w:p>
    <w:p w:rsidR="002F0870" w:rsidRPr="0050664D" w:rsidRDefault="002F0870" w:rsidP="002F0870">
      <w:pPr>
        <w:pBdr>
          <w:bottom w:val="none" w:sz="0" w:space="0" w:color="auto"/>
        </w:pBdr>
        <w:spacing w:after="0" w:line="240" w:lineRule="auto"/>
        <w:jc w:val="center"/>
        <w:rPr>
          <w:b/>
          <w:lang w:val="en-US"/>
        </w:rPr>
      </w:pPr>
      <w:r w:rsidRPr="0050664D">
        <w:rPr>
          <w:b/>
          <w:lang w:val="en-US"/>
        </w:rPr>
        <w:t>TELANGANA STATE :: HYDERABAD.</w:t>
      </w:r>
    </w:p>
    <w:p w:rsidR="002F0870" w:rsidRDefault="002F0870" w:rsidP="002F0870">
      <w:pPr>
        <w:pBdr>
          <w:bottom w:val="none" w:sz="0" w:space="0" w:color="auto"/>
        </w:pBdr>
        <w:tabs>
          <w:tab w:val="left" w:pos="3165"/>
        </w:tabs>
        <w:spacing w:after="0" w:line="240" w:lineRule="auto"/>
        <w:rPr>
          <w:lang w:val="en-US"/>
        </w:rPr>
      </w:pPr>
      <w:r>
        <w:rPr>
          <w:b/>
          <w:lang w:val="en-US"/>
        </w:rPr>
        <w:tab/>
      </w:r>
      <w:r>
        <w:rPr>
          <w:b/>
          <w:lang w:val="en-US"/>
        </w:rPr>
        <w:tab/>
      </w:r>
      <w:r>
        <w:rPr>
          <w:b/>
          <w:lang w:val="en-US"/>
        </w:rPr>
        <w:tab/>
      </w:r>
      <w:r>
        <w:rPr>
          <w:b/>
          <w:lang w:val="en-US"/>
        </w:rPr>
        <w:tab/>
      </w:r>
      <w:r>
        <w:rPr>
          <w:b/>
          <w:lang w:val="en-US"/>
        </w:rPr>
        <w:tab/>
      </w:r>
    </w:p>
    <w:p w:rsidR="002F0870" w:rsidRPr="0050664D" w:rsidRDefault="002F0870" w:rsidP="002F0870">
      <w:pPr>
        <w:pBdr>
          <w:bottom w:val="none" w:sz="0" w:space="0" w:color="auto"/>
        </w:pBdr>
        <w:jc w:val="center"/>
        <w:rPr>
          <w:b/>
          <w:lang w:val="en-US"/>
        </w:rPr>
      </w:pPr>
      <w:r w:rsidRPr="0050664D">
        <w:rPr>
          <w:b/>
          <w:lang w:val="en-US"/>
        </w:rPr>
        <w:t xml:space="preserve">PRESENT: </w:t>
      </w:r>
      <w:r>
        <w:rPr>
          <w:b/>
          <w:lang w:val="en-US"/>
        </w:rPr>
        <w:t>SMT. NEETU PRASAD</w:t>
      </w:r>
      <w:r w:rsidRPr="0050664D">
        <w:rPr>
          <w:b/>
          <w:lang w:val="en-US"/>
        </w:rPr>
        <w:t>, I.A.S.,</w:t>
      </w:r>
    </w:p>
    <w:p w:rsidR="002F0870" w:rsidRPr="00CA06A6" w:rsidRDefault="002F0870" w:rsidP="002F0870">
      <w:pPr>
        <w:pBdr>
          <w:bottom w:val="none" w:sz="0" w:space="0" w:color="auto"/>
        </w:pBdr>
        <w:jc w:val="center"/>
        <w:rPr>
          <w:b/>
          <w:u w:val="single"/>
          <w:lang w:val="en-US"/>
        </w:rPr>
      </w:pPr>
      <w:r w:rsidRPr="00CA06A6">
        <w:rPr>
          <w:b/>
          <w:u w:val="single"/>
          <w:lang w:val="en-US"/>
        </w:rPr>
        <w:t>SHOW CAUSE NOTICE</w:t>
      </w:r>
    </w:p>
    <w:p w:rsidR="002F0870" w:rsidRDefault="002F0870" w:rsidP="002F0870">
      <w:pPr>
        <w:pBdr>
          <w:bottom w:val="none" w:sz="0" w:space="0" w:color="auto"/>
        </w:pBdr>
        <w:ind w:firstLine="0"/>
        <w:rPr>
          <w:b/>
          <w:u w:val="single"/>
          <w:lang w:val="en-US"/>
        </w:rPr>
      </w:pPr>
      <w:r w:rsidRPr="00B8751A">
        <w:rPr>
          <w:b/>
          <w:u w:val="single"/>
          <w:lang w:val="en-US"/>
        </w:rPr>
        <w:t xml:space="preserve">CCTs  Ref. No. </w:t>
      </w:r>
      <w:r>
        <w:rPr>
          <w:b/>
          <w:u w:val="single"/>
          <w:lang w:val="en-US"/>
        </w:rPr>
        <w:t>D2(</w:t>
      </w:r>
      <w:r w:rsidRPr="00B8751A">
        <w:rPr>
          <w:b/>
          <w:u w:val="single"/>
          <w:lang w:val="en-US"/>
        </w:rPr>
        <w:t>DZ</w:t>
      </w:r>
      <w:r>
        <w:rPr>
          <w:b/>
          <w:u w:val="single"/>
          <w:lang w:val="en-US"/>
        </w:rPr>
        <w:t>)</w:t>
      </w:r>
      <w:r w:rsidRPr="00B8751A">
        <w:rPr>
          <w:b/>
          <w:u w:val="single"/>
          <w:lang w:val="en-US"/>
        </w:rPr>
        <w:t>/</w:t>
      </w:r>
      <w:r>
        <w:rPr>
          <w:b/>
          <w:u w:val="single"/>
          <w:lang w:val="en-US"/>
        </w:rPr>
        <w:t>745</w:t>
      </w:r>
      <w:r w:rsidRPr="00B8751A">
        <w:rPr>
          <w:b/>
          <w:u w:val="single"/>
          <w:lang w:val="en-US"/>
        </w:rPr>
        <w:t>/201</w:t>
      </w:r>
      <w:r>
        <w:rPr>
          <w:b/>
          <w:u w:val="single"/>
          <w:lang w:val="en-US"/>
        </w:rPr>
        <w:t>6</w:t>
      </w:r>
      <w:r w:rsidRPr="00B8751A">
        <w:rPr>
          <w:b/>
          <w:lang w:val="en-US"/>
        </w:rPr>
        <w:t xml:space="preserve">                                         </w:t>
      </w:r>
      <w:r>
        <w:rPr>
          <w:b/>
          <w:u w:val="single"/>
          <w:lang w:val="en-US"/>
        </w:rPr>
        <w:t>Dated</w:t>
      </w:r>
      <w:r w:rsidRPr="00B8751A">
        <w:rPr>
          <w:b/>
          <w:u w:val="single"/>
          <w:lang w:val="en-US"/>
        </w:rPr>
        <w:t xml:space="preserve">: </w:t>
      </w:r>
      <w:r>
        <w:rPr>
          <w:b/>
          <w:u w:val="single"/>
          <w:lang w:val="en-US"/>
        </w:rPr>
        <w:t>04.03</w:t>
      </w:r>
      <w:r w:rsidRPr="00B8751A">
        <w:rPr>
          <w:b/>
          <w:u w:val="single"/>
          <w:lang w:val="en-US"/>
        </w:rPr>
        <w:t>.20</w:t>
      </w:r>
      <w:r>
        <w:rPr>
          <w:b/>
          <w:u w:val="single"/>
          <w:lang w:val="en-US"/>
        </w:rPr>
        <w:t>2</w:t>
      </w:r>
      <w:r w:rsidRPr="00B8751A">
        <w:rPr>
          <w:b/>
          <w:u w:val="single"/>
          <w:lang w:val="en-US"/>
        </w:rPr>
        <w:t>1</w:t>
      </w:r>
    </w:p>
    <w:p w:rsidR="002F0870" w:rsidRDefault="002F0870" w:rsidP="002F0870">
      <w:pPr>
        <w:pBdr>
          <w:bottom w:val="none" w:sz="0" w:space="0" w:color="auto"/>
        </w:pBdr>
        <w:spacing w:after="0" w:line="276" w:lineRule="auto"/>
        <w:ind w:left="731" w:hanging="720"/>
        <w:jc w:val="left"/>
        <w:rPr>
          <w:lang w:val="en-US"/>
        </w:rPr>
      </w:pPr>
      <w:r>
        <w:rPr>
          <w:lang w:val="en-US"/>
        </w:rPr>
        <w:tab/>
        <w:t xml:space="preserve">Sub:- P.S. – C.T-Department – Zone-V – Seniority list of DCTOs finalized upto   </w:t>
      </w:r>
    </w:p>
    <w:p w:rsidR="002F0870" w:rsidRDefault="002F0870" w:rsidP="002F0870">
      <w:pPr>
        <w:pBdr>
          <w:bottom w:val="none" w:sz="0" w:space="0" w:color="auto"/>
        </w:pBdr>
        <w:spacing w:after="0" w:line="276" w:lineRule="auto"/>
        <w:ind w:left="731" w:hanging="720"/>
        <w:jc w:val="left"/>
        <w:rPr>
          <w:lang w:val="en-US"/>
        </w:rPr>
      </w:pPr>
      <w:r>
        <w:rPr>
          <w:lang w:val="en-US"/>
        </w:rPr>
        <w:t xml:space="preserve">                  the panel year 2012-13 - Seniority list of ACTOs of Zone-V revised/finalized </w:t>
      </w:r>
    </w:p>
    <w:p w:rsidR="002F0870" w:rsidRDefault="002F0870" w:rsidP="002F0870">
      <w:pPr>
        <w:pBdr>
          <w:bottom w:val="none" w:sz="0" w:space="0" w:color="auto"/>
        </w:pBdr>
        <w:spacing w:after="0" w:line="276" w:lineRule="auto"/>
        <w:ind w:left="731" w:hanging="720"/>
        <w:jc w:val="left"/>
        <w:rPr>
          <w:lang w:val="en-US"/>
        </w:rPr>
      </w:pPr>
      <w:r>
        <w:rPr>
          <w:lang w:val="en-US"/>
        </w:rPr>
        <w:t xml:space="preserve">                  from the years 2005-06 to 2016-17 – Show Cause Notice for revision of </w:t>
      </w:r>
    </w:p>
    <w:p w:rsidR="002F0870" w:rsidRDefault="002F0870" w:rsidP="002F0870">
      <w:pPr>
        <w:pBdr>
          <w:bottom w:val="none" w:sz="0" w:space="0" w:color="auto"/>
        </w:pBdr>
        <w:spacing w:after="0" w:line="276" w:lineRule="auto"/>
        <w:ind w:left="731" w:hanging="720"/>
        <w:jc w:val="left"/>
        <w:rPr>
          <w:lang w:val="en-US"/>
        </w:rPr>
      </w:pPr>
      <w:r>
        <w:rPr>
          <w:lang w:val="en-US"/>
        </w:rPr>
        <w:t xml:space="preserve">                  seniority list of DCTOs of Zone-V for the period 2010-11 to 2012-13 – </w:t>
      </w:r>
    </w:p>
    <w:p w:rsidR="002F0870" w:rsidRDefault="002F0870" w:rsidP="002F0870">
      <w:pPr>
        <w:pBdr>
          <w:bottom w:val="none" w:sz="0" w:space="0" w:color="auto"/>
        </w:pBdr>
        <w:spacing w:after="0" w:line="276" w:lineRule="auto"/>
        <w:ind w:left="731" w:hanging="720"/>
        <w:jc w:val="left"/>
        <w:rPr>
          <w:lang w:val="en-US"/>
        </w:rPr>
      </w:pPr>
      <w:r>
        <w:rPr>
          <w:lang w:val="en-US"/>
        </w:rPr>
        <w:t xml:space="preserve">                  Issued -Regarding.</w:t>
      </w:r>
    </w:p>
    <w:p w:rsidR="002F0870" w:rsidRPr="00B94A5C" w:rsidRDefault="002F0870" w:rsidP="002F0870">
      <w:pPr>
        <w:pBdr>
          <w:bottom w:val="none" w:sz="0" w:space="0" w:color="auto"/>
        </w:pBdr>
        <w:spacing w:after="0" w:line="240" w:lineRule="auto"/>
        <w:ind w:left="6"/>
        <w:rPr>
          <w:b/>
          <w:sz w:val="16"/>
          <w:u w:val="single"/>
          <w:lang w:val="en-US"/>
        </w:rPr>
      </w:pPr>
    </w:p>
    <w:p w:rsidR="002F0870" w:rsidRDefault="002F0870" w:rsidP="002F0870">
      <w:pPr>
        <w:pBdr>
          <w:bottom w:val="none" w:sz="0" w:space="0" w:color="auto"/>
        </w:pBdr>
        <w:tabs>
          <w:tab w:val="left" w:pos="812"/>
        </w:tabs>
        <w:spacing w:after="0" w:line="276" w:lineRule="auto"/>
        <w:ind w:left="817" w:hanging="811"/>
        <w:rPr>
          <w:lang w:val="en-US"/>
        </w:rPr>
      </w:pPr>
      <w:r>
        <w:rPr>
          <w:lang w:val="en-US"/>
        </w:rPr>
        <w:tab/>
      </w:r>
      <w:r>
        <w:rPr>
          <w:lang w:val="en-US"/>
        </w:rPr>
        <w:tab/>
      </w:r>
      <w:r w:rsidRPr="000842A4">
        <w:rPr>
          <w:lang w:val="en-US"/>
        </w:rPr>
        <w:t>Ref:-</w:t>
      </w:r>
      <w:r>
        <w:rPr>
          <w:lang w:val="en-US"/>
        </w:rPr>
        <w:t xml:space="preserve">  </w:t>
      </w:r>
      <w:r w:rsidRPr="000842A4">
        <w:rPr>
          <w:lang w:val="en-US"/>
        </w:rPr>
        <w:t xml:space="preserve">1) </w:t>
      </w:r>
      <w:r>
        <w:rPr>
          <w:lang w:val="en-US"/>
        </w:rPr>
        <w:t>CCT’s Ref.No. TS/DZ/745/2016, dtd:13.11.2017.</w:t>
      </w:r>
    </w:p>
    <w:p w:rsidR="002F0870" w:rsidRDefault="002F0870" w:rsidP="002F0870">
      <w:pPr>
        <w:pBdr>
          <w:bottom w:val="none" w:sz="0" w:space="0" w:color="auto"/>
        </w:pBdr>
        <w:spacing w:after="0" w:line="276" w:lineRule="auto"/>
        <w:jc w:val="left"/>
      </w:pPr>
      <w:r>
        <w:rPr>
          <w:lang w:val="en-US"/>
        </w:rPr>
        <w:t xml:space="preserve">         </w:t>
      </w:r>
      <w:r>
        <w:rPr>
          <w:lang w:val="en-US"/>
        </w:rPr>
        <w:tab/>
        <w:t xml:space="preserve"> 2) </w:t>
      </w:r>
      <w:r>
        <w:t>Procdgs. on TS CCT’s Ref.No. C(DX)/1169/2015, dtd. 16.01.2021.</w:t>
      </w:r>
    </w:p>
    <w:p w:rsidR="002F0870" w:rsidRDefault="002F0870" w:rsidP="002F0870">
      <w:pPr>
        <w:pBdr>
          <w:bottom w:val="none" w:sz="0" w:space="0" w:color="auto"/>
        </w:pBdr>
        <w:spacing w:after="0" w:line="276" w:lineRule="auto"/>
        <w:jc w:val="left"/>
      </w:pPr>
      <w:r>
        <w:t xml:space="preserve">          3) Representation of Smt. P.Jyothi, DCTO (U/s), O/o AC(ST) Jangaon </w:t>
      </w:r>
    </w:p>
    <w:p w:rsidR="002F0870" w:rsidRDefault="002F0870" w:rsidP="002F0870">
      <w:pPr>
        <w:pBdr>
          <w:bottom w:val="none" w:sz="0" w:space="0" w:color="auto"/>
        </w:pBdr>
        <w:spacing w:after="0" w:line="276" w:lineRule="auto"/>
        <w:jc w:val="left"/>
      </w:pPr>
      <w:r>
        <w:t xml:space="preserve">               Circle, Warangal Division, dtd. 29.01.2021.</w:t>
      </w:r>
    </w:p>
    <w:p w:rsidR="002F0870" w:rsidRPr="00F4484B" w:rsidRDefault="002F0870" w:rsidP="002F0870">
      <w:pPr>
        <w:pBdr>
          <w:bottom w:val="none" w:sz="0" w:space="0" w:color="auto"/>
        </w:pBdr>
        <w:spacing w:after="0" w:line="240" w:lineRule="auto"/>
        <w:rPr>
          <w:sz w:val="20"/>
          <w:lang w:val="en-US"/>
        </w:rPr>
      </w:pPr>
    </w:p>
    <w:p w:rsidR="002F0870" w:rsidRDefault="002F0870" w:rsidP="002F0870">
      <w:pPr>
        <w:pBdr>
          <w:bottom w:val="none" w:sz="0" w:space="0" w:color="auto"/>
        </w:pBdr>
        <w:spacing w:line="240" w:lineRule="auto"/>
        <w:jc w:val="center"/>
        <w:rPr>
          <w:b/>
        </w:rPr>
      </w:pPr>
      <w:r w:rsidRPr="0036647B">
        <w:rPr>
          <w:b/>
        </w:rPr>
        <w:t>*****</w:t>
      </w:r>
    </w:p>
    <w:p w:rsidR="002F0870" w:rsidRPr="00B82443" w:rsidRDefault="002F0870" w:rsidP="002F0870">
      <w:pPr>
        <w:pBdr>
          <w:bottom w:val="none" w:sz="0" w:space="0" w:color="auto"/>
        </w:pBdr>
        <w:spacing w:line="240" w:lineRule="auto"/>
        <w:jc w:val="center"/>
        <w:rPr>
          <w:b/>
          <w:sz w:val="2"/>
        </w:rPr>
      </w:pPr>
    </w:p>
    <w:p w:rsidR="002F0870" w:rsidRDefault="002F0870" w:rsidP="002F0870">
      <w:pPr>
        <w:pBdr>
          <w:bottom w:val="none" w:sz="0" w:space="0" w:color="auto"/>
        </w:pBdr>
        <w:spacing w:line="276" w:lineRule="auto"/>
      </w:pPr>
      <w:r>
        <w:t>In the reference 1</w:t>
      </w:r>
      <w:r w:rsidRPr="00E95F36">
        <w:rPr>
          <w:vertAlign w:val="superscript"/>
        </w:rPr>
        <w:t>st</w:t>
      </w:r>
      <w:r>
        <w:t xml:space="preserve"> cited, the Seniority list of DCTOs of Warangal Nodal Division i.e., Zone-V, was finalised for the panel years 2009-10 to 2012-13.</w:t>
      </w:r>
    </w:p>
    <w:p w:rsidR="002F0870" w:rsidRPr="00B82443" w:rsidRDefault="002F0870" w:rsidP="002F0870">
      <w:pPr>
        <w:pBdr>
          <w:bottom w:val="none" w:sz="0" w:space="0" w:color="auto"/>
        </w:pBdr>
        <w:spacing w:line="276" w:lineRule="auto"/>
        <w:rPr>
          <w:sz w:val="2"/>
        </w:rPr>
      </w:pPr>
    </w:p>
    <w:p w:rsidR="002F0870" w:rsidRDefault="002F0870" w:rsidP="002F0870">
      <w:pPr>
        <w:pBdr>
          <w:bottom w:val="none" w:sz="0" w:space="0" w:color="auto"/>
        </w:pBdr>
        <w:spacing w:line="276" w:lineRule="auto"/>
      </w:pPr>
      <w:r>
        <w:t>In the reference 2</w:t>
      </w:r>
      <w:r w:rsidRPr="00637DF5">
        <w:rPr>
          <w:vertAlign w:val="superscript"/>
        </w:rPr>
        <w:t>nd</w:t>
      </w:r>
      <w:r>
        <w:t xml:space="preserve"> cited, the seniority list of ACTOs of Warangal Nodal Division i.e., Zone-V was revised/ finalised for the panel years 2005-06 to 2016-17.</w:t>
      </w:r>
    </w:p>
    <w:p w:rsidR="002F0870" w:rsidRPr="00B82443" w:rsidRDefault="002F0870" w:rsidP="002F0870">
      <w:pPr>
        <w:pBdr>
          <w:bottom w:val="none" w:sz="0" w:space="0" w:color="auto"/>
        </w:pBdr>
        <w:spacing w:line="276" w:lineRule="auto"/>
        <w:rPr>
          <w:sz w:val="2"/>
        </w:rPr>
      </w:pPr>
    </w:p>
    <w:p w:rsidR="002F0870" w:rsidRDefault="002F0870" w:rsidP="002F0870">
      <w:pPr>
        <w:pBdr>
          <w:bottom w:val="none" w:sz="0" w:space="0" w:color="auto"/>
        </w:pBdr>
        <w:spacing w:after="0" w:line="276" w:lineRule="auto"/>
      </w:pPr>
      <w:r>
        <w:t>In the reference 3</w:t>
      </w:r>
      <w:r w:rsidRPr="00637DF5">
        <w:rPr>
          <w:vertAlign w:val="superscript"/>
        </w:rPr>
        <w:t>rd</w:t>
      </w:r>
      <w:r>
        <w:t xml:space="preserve"> cited, Smt. P.Jyothi, DCTO (U/s), O/o AC(ST) Jangaon Circle, Warangal Division has requested to revise seniority list of DCTOs of Zone-V from the panel years 2009-10 to 2012-13 by placing her at appropriate place.</w:t>
      </w:r>
    </w:p>
    <w:p w:rsidR="002F0870" w:rsidRPr="00B82443" w:rsidRDefault="002F0870" w:rsidP="002F0870">
      <w:pPr>
        <w:pBdr>
          <w:bottom w:val="none" w:sz="0" w:space="0" w:color="auto"/>
        </w:pBdr>
        <w:spacing w:after="0" w:line="276" w:lineRule="auto"/>
        <w:rPr>
          <w:sz w:val="8"/>
        </w:rPr>
      </w:pPr>
    </w:p>
    <w:p w:rsidR="002F0870" w:rsidRPr="003037C1" w:rsidRDefault="002F0870" w:rsidP="002F0870">
      <w:pPr>
        <w:pBdr>
          <w:bottom w:val="none" w:sz="0" w:space="0" w:color="auto"/>
        </w:pBdr>
        <w:spacing w:after="0" w:line="276" w:lineRule="auto"/>
        <w:rPr>
          <w:sz w:val="12"/>
        </w:rPr>
      </w:pPr>
    </w:p>
    <w:p w:rsidR="002F0870" w:rsidRDefault="002F0870" w:rsidP="002F0870">
      <w:pPr>
        <w:pBdr>
          <w:bottom w:val="none" w:sz="0" w:space="0" w:color="auto"/>
        </w:pBdr>
        <w:spacing w:line="276" w:lineRule="auto"/>
      </w:pPr>
      <w:r>
        <w:t>In view of the above, it is proposed to revise the seniority list of DCTOs of Zone-V finalised vide reference 1</w:t>
      </w:r>
      <w:r w:rsidRPr="00637DF5">
        <w:rPr>
          <w:vertAlign w:val="superscript"/>
        </w:rPr>
        <w:t>st</w:t>
      </w:r>
      <w:r>
        <w:t xml:space="preserve"> cited, for the extent of 2010-11 to 2012-13.</w:t>
      </w:r>
    </w:p>
    <w:p w:rsidR="002F0870" w:rsidRPr="00B82443" w:rsidRDefault="002F0870" w:rsidP="002F0870">
      <w:pPr>
        <w:pBdr>
          <w:bottom w:val="none" w:sz="0" w:space="0" w:color="auto"/>
        </w:pBdr>
        <w:spacing w:line="276" w:lineRule="auto"/>
        <w:rPr>
          <w:sz w:val="2"/>
        </w:rPr>
      </w:pPr>
    </w:p>
    <w:p w:rsidR="002F0870" w:rsidRDefault="002F0870" w:rsidP="002F0870">
      <w:pPr>
        <w:pBdr>
          <w:bottom w:val="none" w:sz="0" w:space="0" w:color="auto"/>
        </w:pBdr>
        <w:spacing w:line="276" w:lineRule="auto"/>
      </w:pPr>
      <w:r>
        <w:t>Therefore, it is hereby issued show cause notice to the affected persons (list enclosed as Annexure) and they are requested to file their written objections, if any, against the above proposed Revision of Seniority list of DCTOs of Zone-V within (15) days from the date of publication of this Show Cause Notice, failing which, it will be construed that they have no objections to file on the proposed seniority and orders will be passed without further notice or time.</w:t>
      </w:r>
    </w:p>
    <w:p w:rsidR="002F0870" w:rsidRPr="00B82443" w:rsidRDefault="002F0870" w:rsidP="002F0870">
      <w:pPr>
        <w:pBdr>
          <w:bottom w:val="none" w:sz="0" w:space="0" w:color="auto"/>
        </w:pBdr>
        <w:spacing w:line="276" w:lineRule="auto"/>
        <w:rPr>
          <w:sz w:val="2"/>
        </w:rPr>
      </w:pPr>
    </w:p>
    <w:p w:rsidR="002F0870" w:rsidRDefault="002F0870" w:rsidP="002F0870">
      <w:pPr>
        <w:pBdr>
          <w:bottom w:val="none" w:sz="0" w:space="0" w:color="auto"/>
        </w:pBdr>
        <w:spacing w:after="0" w:line="276" w:lineRule="auto"/>
        <w:rPr>
          <w:lang w:val="en-US"/>
        </w:rPr>
      </w:pPr>
      <w:r>
        <w:rPr>
          <w:lang w:val="en-US"/>
        </w:rPr>
        <w:t>The above proposed revision of seniority list will be subject to the outcome of SLP/W.Ps/O.As/appeals pending if any, before the various Courts / Appellate Forums / Government etc.</w:t>
      </w:r>
    </w:p>
    <w:p w:rsidR="002F0870" w:rsidRDefault="002F0870" w:rsidP="002F0870">
      <w:pPr>
        <w:pBdr>
          <w:bottom w:val="none" w:sz="0" w:space="0" w:color="auto"/>
        </w:pBdr>
        <w:spacing w:after="0" w:line="276" w:lineRule="auto"/>
        <w:rPr>
          <w:lang w:val="en-US"/>
        </w:rPr>
      </w:pPr>
    </w:p>
    <w:p w:rsidR="002F0870" w:rsidRDefault="002F0870" w:rsidP="002F0870">
      <w:pPr>
        <w:pBdr>
          <w:bottom w:val="none" w:sz="0" w:space="0" w:color="auto"/>
        </w:pBdr>
        <w:spacing w:after="0" w:line="276" w:lineRule="auto"/>
        <w:rPr>
          <w:lang w:val="en-US"/>
        </w:rPr>
      </w:pPr>
    </w:p>
    <w:p w:rsidR="002F0870" w:rsidRDefault="002F0870" w:rsidP="002F0870">
      <w:pPr>
        <w:pBdr>
          <w:bottom w:val="none" w:sz="0" w:space="0" w:color="auto"/>
        </w:pBdr>
        <w:spacing w:after="0" w:line="276" w:lineRule="auto"/>
        <w:rPr>
          <w:lang w:val="en-US"/>
        </w:rPr>
      </w:pPr>
    </w:p>
    <w:p w:rsidR="002F0870" w:rsidRDefault="002F0870" w:rsidP="002F0870">
      <w:pPr>
        <w:pBdr>
          <w:bottom w:val="none" w:sz="0" w:space="0" w:color="auto"/>
        </w:pBdr>
        <w:spacing w:after="0" w:line="276" w:lineRule="auto"/>
        <w:rPr>
          <w:lang w:val="en-US"/>
        </w:rPr>
      </w:pPr>
    </w:p>
    <w:p w:rsidR="002F0870" w:rsidRDefault="002F0870" w:rsidP="002F0870">
      <w:pPr>
        <w:pBdr>
          <w:bottom w:val="none" w:sz="0" w:space="0" w:color="auto"/>
        </w:pBdr>
        <w:spacing w:after="0" w:line="276" w:lineRule="auto"/>
        <w:rPr>
          <w:lang w:val="en-US"/>
        </w:rPr>
      </w:pPr>
    </w:p>
    <w:p w:rsidR="002F0870" w:rsidRDefault="002F0870" w:rsidP="002F0870">
      <w:pPr>
        <w:pBdr>
          <w:bottom w:val="none" w:sz="0" w:space="0" w:color="auto"/>
        </w:pBdr>
        <w:spacing w:after="0" w:line="276" w:lineRule="auto"/>
        <w:rPr>
          <w:lang w:val="en-US"/>
        </w:rPr>
      </w:pPr>
    </w:p>
    <w:p w:rsidR="002F0870" w:rsidRDefault="002F0870" w:rsidP="002F0870">
      <w:pPr>
        <w:pBdr>
          <w:bottom w:val="none" w:sz="0" w:space="0" w:color="auto"/>
        </w:pBdr>
        <w:spacing w:after="0" w:line="276" w:lineRule="auto"/>
        <w:rPr>
          <w:lang w:val="en-US"/>
        </w:rPr>
      </w:pPr>
    </w:p>
    <w:p w:rsidR="002F0870" w:rsidRDefault="002F0870" w:rsidP="002F0870">
      <w:pPr>
        <w:pBdr>
          <w:bottom w:val="none" w:sz="0" w:space="0" w:color="auto"/>
        </w:pBdr>
        <w:spacing w:after="0" w:line="276" w:lineRule="auto"/>
        <w:rPr>
          <w:lang w:val="en-US"/>
        </w:rPr>
      </w:pPr>
    </w:p>
    <w:p w:rsidR="002F0870" w:rsidRDefault="002F0870" w:rsidP="002F0870">
      <w:pPr>
        <w:pBdr>
          <w:bottom w:val="none" w:sz="0" w:space="0" w:color="auto"/>
        </w:pBdr>
        <w:spacing w:after="0" w:line="276" w:lineRule="auto"/>
        <w:rPr>
          <w:lang w:val="en-US"/>
        </w:rPr>
      </w:pPr>
    </w:p>
    <w:p w:rsidR="002F0870" w:rsidRDefault="002F0870" w:rsidP="002F0870">
      <w:pPr>
        <w:pBdr>
          <w:bottom w:val="none" w:sz="0" w:space="0" w:color="auto"/>
        </w:pBdr>
        <w:spacing w:line="276" w:lineRule="auto"/>
      </w:pPr>
      <w:r>
        <w:t xml:space="preserve">A Copy of the above order is available on the portal of the Commercial Taxes Department and can be accessed at the address: </w:t>
      </w:r>
      <w:hyperlink r:id="rId4" w:history="1">
        <w:r w:rsidRPr="000F6605">
          <w:rPr>
            <w:rStyle w:val="Hyperlink"/>
          </w:rPr>
          <w:t>www.tgct.gov.in</w:t>
        </w:r>
      </w:hyperlink>
      <w:r>
        <w:t>.</w:t>
      </w:r>
    </w:p>
    <w:p w:rsidR="002F0870" w:rsidRDefault="002F0870" w:rsidP="002F0870">
      <w:pPr>
        <w:pBdr>
          <w:bottom w:val="none" w:sz="0" w:space="0" w:color="auto"/>
        </w:pBdr>
        <w:spacing w:line="276" w:lineRule="auto"/>
        <w:rPr>
          <w:rFonts w:ascii="Arial" w:hAnsi="Arial" w:cs="Arial"/>
          <w:sz w:val="10"/>
        </w:rPr>
      </w:pPr>
    </w:p>
    <w:p w:rsidR="002F0870" w:rsidRDefault="002F0870" w:rsidP="002F0870">
      <w:pPr>
        <w:pBdr>
          <w:bottom w:val="none" w:sz="0" w:space="0" w:color="auto"/>
        </w:pBdr>
        <w:spacing w:after="0" w:line="240" w:lineRule="auto"/>
        <w:ind w:firstLine="0"/>
      </w:pPr>
      <w:r>
        <w:t>Encl:- Annexure.</w:t>
      </w:r>
      <w:r>
        <w:tab/>
      </w:r>
      <w:r>
        <w:tab/>
      </w:r>
      <w:r>
        <w:tab/>
      </w:r>
      <w:r>
        <w:tab/>
      </w:r>
      <w:r>
        <w:tab/>
      </w:r>
      <w:r>
        <w:tab/>
      </w:r>
      <w:r>
        <w:tab/>
      </w:r>
      <w:r>
        <w:tab/>
      </w:r>
    </w:p>
    <w:p w:rsidR="002F0870" w:rsidRDefault="002F0870" w:rsidP="002F0870">
      <w:pPr>
        <w:pBdr>
          <w:bottom w:val="none" w:sz="0" w:space="0" w:color="auto"/>
        </w:pBdr>
        <w:spacing w:after="0" w:line="240" w:lineRule="auto"/>
        <w:ind w:firstLine="0"/>
      </w:pPr>
      <w:r>
        <w:tab/>
        <w:t xml:space="preserve"> </w:t>
      </w:r>
      <w:r>
        <w:tab/>
      </w:r>
      <w:r>
        <w:tab/>
      </w:r>
      <w:r>
        <w:tab/>
      </w:r>
      <w:r>
        <w:tab/>
      </w:r>
      <w:r>
        <w:tab/>
      </w:r>
      <w:r>
        <w:tab/>
      </w:r>
      <w:r>
        <w:tab/>
      </w:r>
      <w:r>
        <w:tab/>
        <w:t xml:space="preserve">     Sd/- Neetu Prasad</w:t>
      </w:r>
    </w:p>
    <w:p w:rsidR="002F0870" w:rsidRDefault="002F0870" w:rsidP="002F0870">
      <w:pPr>
        <w:pBdr>
          <w:bottom w:val="none" w:sz="0" w:space="0" w:color="auto"/>
        </w:pBdr>
        <w:spacing w:after="0" w:line="240" w:lineRule="auto"/>
      </w:pPr>
      <w:r>
        <w:t xml:space="preserve">                                                                             Commissioner of State Tax    </w:t>
      </w:r>
    </w:p>
    <w:p w:rsidR="002F0870" w:rsidRDefault="002F0870" w:rsidP="002F0870">
      <w:pPr>
        <w:pBdr>
          <w:bottom w:val="none" w:sz="0" w:space="0" w:color="auto"/>
        </w:pBdr>
        <w:spacing w:after="0" w:line="240" w:lineRule="auto"/>
      </w:pPr>
    </w:p>
    <w:p w:rsidR="002F0870" w:rsidRDefault="002F0870" w:rsidP="002F0870">
      <w:pPr>
        <w:pBdr>
          <w:bottom w:val="none" w:sz="0" w:space="0" w:color="auto"/>
        </w:pBdr>
        <w:spacing w:line="276" w:lineRule="auto"/>
        <w:ind w:firstLine="0"/>
      </w:pPr>
      <w:r>
        <w:t>To</w:t>
      </w:r>
    </w:p>
    <w:p w:rsidR="002F0870" w:rsidRDefault="002F0870" w:rsidP="002F0870">
      <w:pPr>
        <w:pBdr>
          <w:bottom w:val="none" w:sz="0" w:space="0" w:color="auto"/>
        </w:pBdr>
        <w:spacing w:after="0" w:line="240" w:lineRule="auto"/>
        <w:ind w:firstLine="0"/>
      </w:pPr>
      <w:r>
        <w:t xml:space="preserve">The Individuals concerned through Joint Commissioners (ST) Warangal, Adilabad &amp; </w:t>
      </w:r>
    </w:p>
    <w:p w:rsidR="002F0870" w:rsidRDefault="002F0870" w:rsidP="002F0870">
      <w:pPr>
        <w:pStyle w:val="NoSpacing"/>
        <w:jc w:val="both"/>
        <w:rPr>
          <w:rFonts w:ascii="Tahoma" w:hAnsi="Tahoma" w:cs="Tahoma"/>
          <w:sz w:val="24"/>
          <w:szCs w:val="24"/>
        </w:rPr>
      </w:pPr>
      <w:r>
        <w:t xml:space="preserve">          </w:t>
      </w:r>
      <w:r w:rsidRPr="001757A4">
        <w:rPr>
          <w:rFonts w:ascii="Tahoma" w:hAnsi="Tahoma" w:cs="Tahoma"/>
          <w:sz w:val="24"/>
          <w:szCs w:val="24"/>
        </w:rPr>
        <w:t>Karimnagar Divisions</w:t>
      </w:r>
      <w:r>
        <w:t xml:space="preserve"> </w:t>
      </w:r>
      <w:r>
        <w:rPr>
          <w:rFonts w:ascii="Tahoma" w:hAnsi="Tahoma" w:cs="Tahoma"/>
          <w:sz w:val="24"/>
          <w:szCs w:val="24"/>
        </w:rPr>
        <w:t xml:space="preserve">with direction to serve the above Show Cause Notice to the    </w:t>
      </w: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       individuals working under their control, immediately. </w:t>
      </w:r>
      <w:r w:rsidRPr="003612B4">
        <w:rPr>
          <w:rFonts w:ascii="Tahoma" w:hAnsi="Tahoma" w:cs="Tahoma"/>
          <w:sz w:val="24"/>
          <w:szCs w:val="24"/>
        </w:rPr>
        <w:t xml:space="preserve">Further the above SCN shall </w:t>
      </w: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       </w:t>
      </w:r>
      <w:r w:rsidRPr="003612B4">
        <w:rPr>
          <w:rFonts w:ascii="Tahoma" w:hAnsi="Tahoma" w:cs="Tahoma"/>
          <w:sz w:val="24"/>
          <w:szCs w:val="24"/>
        </w:rPr>
        <w:t>display the Notice boards in all offices under their control</w:t>
      </w:r>
      <w:r>
        <w:rPr>
          <w:rFonts w:ascii="Tahoma" w:hAnsi="Tahoma" w:cs="Tahoma"/>
          <w:sz w:val="24"/>
          <w:szCs w:val="24"/>
        </w:rPr>
        <w:t>.</w:t>
      </w:r>
    </w:p>
    <w:p w:rsidR="002F0870" w:rsidRPr="005E7755" w:rsidRDefault="002F0870" w:rsidP="002F0870">
      <w:pPr>
        <w:pBdr>
          <w:bottom w:val="none" w:sz="0" w:space="0" w:color="auto"/>
        </w:pBdr>
        <w:spacing w:after="0" w:line="240" w:lineRule="auto"/>
        <w:ind w:firstLine="0"/>
        <w:rPr>
          <w:sz w:val="10"/>
        </w:rPr>
      </w:pPr>
      <w:r>
        <w:t xml:space="preserve"> </w:t>
      </w: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Copy to the Special Commissioner (ST) Enforcement Wing, O/o the CCT, TS, Hyderabad   </w:t>
      </w: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        with direction to serve the above Show Cause Notice to the individuals working     </w:t>
      </w: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        under their control, immediately. </w:t>
      </w:r>
      <w:r w:rsidRPr="003612B4">
        <w:rPr>
          <w:rFonts w:ascii="Tahoma" w:hAnsi="Tahoma" w:cs="Tahoma"/>
          <w:sz w:val="24"/>
          <w:szCs w:val="24"/>
        </w:rPr>
        <w:t xml:space="preserve">Further the above SCN shall display the Notice </w:t>
      </w:r>
      <w:r>
        <w:rPr>
          <w:rFonts w:ascii="Tahoma" w:hAnsi="Tahoma" w:cs="Tahoma"/>
          <w:sz w:val="24"/>
          <w:szCs w:val="24"/>
        </w:rPr>
        <w:t xml:space="preserve"> </w:t>
      </w: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        </w:t>
      </w:r>
      <w:r w:rsidRPr="003612B4">
        <w:rPr>
          <w:rFonts w:ascii="Tahoma" w:hAnsi="Tahoma" w:cs="Tahoma"/>
          <w:sz w:val="24"/>
          <w:szCs w:val="24"/>
        </w:rPr>
        <w:t>boards in all offices under their control</w:t>
      </w:r>
      <w:r>
        <w:rPr>
          <w:rFonts w:ascii="Tahoma" w:hAnsi="Tahoma" w:cs="Tahoma"/>
          <w:sz w:val="24"/>
          <w:szCs w:val="24"/>
        </w:rPr>
        <w:t>.</w:t>
      </w:r>
    </w:p>
    <w:p w:rsidR="002F0870" w:rsidRPr="00F35308" w:rsidRDefault="002F0870" w:rsidP="002F0870">
      <w:pPr>
        <w:pStyle w:val="NoSpacing"/>
        <w:jc w:val="both"/>
        <w:rPr>
          <w:rFonts w:ascii="Tahoma" w:hAnsi="Tahoma" w:cs="Tahoma"/>
          <w:sz w:val="12"/>
          <w:szCs w:val="24"/>
        </w:rPr>
      </w:pP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Copy to all Joint Commissioners (ST) in the State with direction to serve the above </w:t>
      </w: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        Show Cause Notice to the individuals working under their control, immediately. </w:t>
      </w: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        </w:t>
      </w:r>
      <w:r w:rsidRPr="003612B4">
        <w:rPr>
          <w:rFonts w:ascii="Tahoma" w:hAnsi="Tahoma" w:cs="Tahoma"/>
          <w:sz w:val="24"/>
          <w:szCs w:val="24"/>
        </w:rPr>
        <w:t xml:space="preserve">Further the above SCN shall display the Notice boards in all offices under their </w:t>
      </w:r>
    </w:p>
    <w:p w:rsidR="002F0870" w:rsidRDefault="002F0870" w:rsidP="002F0870">
      <w:pPr>
        <w:pStyle w:val="NoSpacing"/>
        <w:jc w:val="both"/>
        <w:rPr>
          <w:rFonts w:ascii="Tahoma" w:hAnsi="Tahoma" w:cs="Tahoma"/>
          <w:sz w:val="24"/>
          <w:szCs w:val="24"/>
        </w:rPr>
      </w:pPr>
      <w:r>
        <w:rPr>
          <w:rFonts w:ascii="Tahoma" w:hAnsi="Tahoma" w:cs="Tahoma"/>
          <w:sz w:val="24"/>
          <w:szCs w:val="24"/>
        </w:rPr>
        <w:t xml:space="preserve">        </w:t>
      </w:r>
      <w:r w:rsidRPr="003612B4">
        <w:rPr>
          <w:rFonts w:ascii="Tahoma" w:hAnsi="Tahoma" w:cs="Tahoma"/>
          <w:sz w:val="24"/>
          <w:szCs w:val="24"/>
        </w:rPr>
        <w:t>control</w:t>
      </w:r>
      <w:r>
        <w:rPr>
          <w:rFonts w:ascii="Tahoma" w:hAnsi="Tahoma" w:cs="Tahoma"/>
          <w:sz w:val="24"/>
          <w:szCs w:val="24"/>
        </w:rPr>
        <w:t>.</w:t>
      </w:r>
    </w:p>
    <w:p w:rsidR="002F0870" w:rsidRPr="001C6D6A" w:rsidRDefault="002F0870" w:rsidP="002F0870">
      <w:pPr>
        <w:pStyle w:val="NoSpacing"/>
        <w:jc w:val="both"/>
        <w:rPr>
          <w:rFonts w:ascii="Tahoma" w:hAnsi="Tahoma" w:cs="Tahoma"/>
          <w:sz w:val="14"/>
          <w:szCs w:val="24"/>
        </w:rPr>
      </w:pPr>
    </w:p>
    <w:p w:rsidR="002F0870" w:rsidRDefault="002F0870" w:rsidP="002F0870">
      <w:pPr>
        <w:pStyle w:val="NoSpacing"/>
        <w:jc w:val="both"/>
        <w:rPr>
          <w:rFonts w:ascii="Tahoma" w:hAnsi="Tahoma" w:cs="Tahoma"/>
          <w:sz w:val="24"/>
          <w:szCs w:val="24"/>
        </w:rPr>
      </w:pPr>
      <w:r>
        <w:rPr>
          <w:rFonts w:ascii="Tahoma" w:hAnsi="Tahoma" w:cs="Tahoma"/>
          <w:sz w:val="24"/>
          <w:szCs w:val="24"/>
        </w:rPr>
        <w:t>Copy to all Appellate Joint Commissioners (ST) in the State for taking necessary action.</w:t>
      </w:r>
    </w:p>
    <w:p w:rsidR="002F0870" w:rsidRPr="0073659D" w:rsidRDefault="002F0870" w:rsidP="002F0870">
      <w:pPr>
        <w:pStyle w:val="NoSpacing"/>
        <w:jc w:val="both"/>
        <w:rPr>
          <w:rFonts w:ascii="Tahoma" w:hAnsi="Tahoma" w:cs="Tahoma"/>
          <w:sz w:val="16"/>
          <w:szCs w:val="24"/>
        </w:rPr>
      </w:pPr>
    </w:p>
    <w:p w:rsidR="002F0870" w:rsidRDefault="002F0870" w:rsidP="002F0870">
      <w:pPr>
        <w:pBdr>
          <w:bottom w:val="none" w:sz="0" w:space="0" w:color="auto"/>
        </w:pBdr>
        <w:spacing w:after="0" w:line="240" w:lineRule="auto"/>
        <w:ind w:firstLine="0"/>
      </w:pPr>
      <w:r>
        <w:t xml:space="preserve">Copy to the DG (V&amp;E) Hyderabad with a request to serve the show cause notice to the   </w:t>
      </w:r>
    </w:p>
    <w:p w:rsidR="002F0870" w:rsidRDefault="002F0870" w:rsidP="002F0870">
      <w:pPr>
        <w:pBdr>
          <w:bottom w:val="none" w:sz="0" w:space="0" w:color="auto"/>
        </w:pBdr>
        <w:spacing w:after="0" w:line="240" w:lineRule="auto"/>
        <w:ind w:firstLine="0"/>
      </w:pPr>
      <w:r>
        <w:t xml:space="preserve">        DCTOs working in the Offices of R.V &amp; E.Os.</w:t>
      </w:r>
    </w:p>
    <w:p w:rsidR="002F0870" w:rsidRPr="00244D3E" w:rsidRDefault="002F0870" w:rsidP="002F0870">
      <w:pPr>
        <w:pBdr>
          <w:bottom w:val="none" w:sz="0" w:space="0" w:color="auto"/>
        </w:pBdr>
        <w:spacing w:after="0" w:line="240" w:lineRule="auto"/>
        <w:ind w:firstLine="0"/>
        <w:rPr>
          <w:sz w:val="14"/>
        </w:rPr>
      </w:pPr>
    </w:p>
    <w:p w:rsidR="002F0870" w:rsidRDefault="002F0870" w:rsidP="002F0870">
      <w:pPr>
        <w:pBdr>
          <w:bottom w:val="none" w:sz="0" w:space="0" w:color="auto"/>
        </w:pBdr>
        <w:spacing w:after="0" w:line="240" w:lineRule="auto"/>
        <w:ind w:firstLine="0"/>
        <w:rPr>
          <w:lang w:val="en-US"/>
        </w:rPr>
      </w:pPr>
      <w:r>
        <w:rPr>
          <w:lang w:val="en-US"/>
        </w:rPr>
        <w:t xml:space="preserve">Copy to the Additional Commissioner(ST) CCW &amp; EIU, O/o the Commissioner(CT) with a </w:t>
      </w:r>
    </w:p>
    <w:p w:rsidR="002F0870" w:rsidRDefault="002F0870" w:rsidP="002F0870">
      <w:pPr>
        <w:pBdr>
          <w:bottom w:val="none" w:sz="0" w:space="0" w:color="auto"/>
        </w:pBdr>
        <w:spacing w:after="0" w:line="240" w:lineRule="auto"/>
        <w:ind w:firstLine="0"/>
        <w:rPr>
          <w:lang w:val="en-US"/>
        </w:rPr>
      </w:pPr>
      <w:r>
        <w:rPr>
          <w:lang w:val="en-US"/>
        </w:rPr>
        <w:t xml:space="preserve">        request to put up the SCN on the Official portal of CT Dept.</w:t>
      </w:r>
    </w:p>
    <w:p w:rsidR="002F0870" w:rsidRPr="001757A4" w:rsidRDefault="002F0870" w:rsidP="002F0870">
      <w:pPr>
        <w:pBdr>
          <w:bottom w:val="none" w:sz="0" w:space="0" w:color="auto"/>
        </w:pBdr>
        <w:spacing w:after="0" w:line="240" w:lineRule="auto"/>
        <w:ind w:firstLine="0"/>
        <w:rPr>
          <w:sz w:val="16"/>
          <w:lang w:val="en-US"/>
        </w:rPr>
      </w:pPr>
    </w:p>
    <w:p w:rsidR="002F0870" w:rsidRDefault="002F0870" w:rsidP="002F0870">
      <w:pPr>
        <w:pBdr>
          <w:bottom w:val="none" w:sz="0" w:space="0" w:color="auto"/>
        </w:pBdr>
        <w:spacing w:after="0" w:line="240" w:lineRule="auto"/>
        <w:ind w:firstLine="0"/>
        <w:rPr>
          <w:lang w:val="en-US"/>
        </w:rPr>
      </w:pPr>
      <w:r>
        <w:rPr>
          <w:lang w:val="en-US"/>
        </w:rPr>
        <w:t>Stock File / Spare.</w:t>
      </w:r>
    </w:p>
    <w:p w:rsidR="002F0870" w:rsidRDefault="002F0870" w:rsidP="002F0870">
      <w:pPr>
        <w:pBdr>
          <w:bottom w:val="none" w:sz="0" w:space="0" w:color="auto"/>
        </w:pBdr>
        <w:spacing w:after="0"/>
        <w:rPr>
          <w:rFonts w:ascii="Verdana" w:hAnsi="Verdana"/>
        </w:rPr>
      </w:pPr>
    </w:p>
    <w:p w:rsidR="002F0870" w:rsidRPr="002F0870" w:rsidRDefault="002F0870" w:rsidP="002F0870">
      <w:pPr>
        <w:pStyle w:val="NoSpacing"/>
        <w:rPr>
          <w:lang w:val="en-IN"/>
        </w:rPr>
      </w:pPr>
    </w:p>
    <w:sectPr w:rsidR="002F0870" w:rsidRPr="002F0870" w:rsidSect="002F0870">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F0870"/>
    <w:rsid w:val="00227D26"/>
    <w:rsid w:val="002F0870"/>
    <w:rsid w:val="0036016E"/>
    <w:rsid w:val="00511E23"/>
    <w:rsid w:val="00895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70"/>
    <w:pPr>
      <w:pBdr>
        <w:bottom w:val="single" w:sz="6" w:space="1" w:color="auto"/>
      </w:pBdr>
      <w:spacing w:line="360" w:lineRule="auto"/>
      <w:ind w:firstLine="720"/>
      <w:jc w:val="both"/>
    </w:pPr>
    <w:rPr>
      <w:rFonts w:ascii="Tahoma" w:eastAsiaTheme="minorEastAsia" w:hAnsi="Tahoma" w:cs="Tahoma"/>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0870"/>
    <w:pPr>
      <w:spacing w:after="0" w:line="240" w:lineRule="auto"/>
    </w:pPr>
  </w:style>
  <w:style w:type="character" w:styleId="Hyperlink">
    <w:name w:val="Hyperlink"/>
    <w:basedOn w:val="DefaultParagraphFont"/>
    <w:uiPriority w:val="99"/>
    <w:unhideWhenUsed/>
    <w:rsid w:val="002F0870"/>
    <w:rPr>
      <w:color w:val="0000FF" w:themeColor="hyperlink"/>
      <w:u w:val="single"/>
    </w:rPr>
  </w:style>
  <w:style w:type="character" w:customStyle="1" w:styleId="NoSpacingChar">
    <w:name w:val="No Spacing Char"/>
    <w:basedOn w:val="DefaultParagraphFont"/>
    <w:link w:val="NoSpacing"/>
    <w:uiPriority w:val="1"/>
    <w:locked/>
    <w:rsid w:val="002F08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3367</Characters>
  <Application>Microsoft Office Word</Application>
  <DocSecurity>0</DocSecurity>
  <Lines>28</Lines>
  <Paragraphs>7</Paragraphs>
  <ScaleCrop>false</ScaleCrop>
  <Company>HP Inc.</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2021-03-09T08:58:00Z</dcterms:created>
  <dcterms:modified xsi:type="dcterms:W3CDTF">2021-03-09T08:59:00Z</dcterms:modified>
</cp:coreProperties>
</file>